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5D" w:rsidRDefault="00B3515D" w:rsidP="00B3515D">
      <w:pPr>
        <w:rPr>
          <w:rFonts w:ascii="Century Gothic" w:hAnsi="Century Gothic" w:cs="Arial"/>
          <w:b/>
          <w:sz w:val="20"/>
          <w:szCs w:val="20"/>
        </w:rPr>
      </w:pPr>
    </w:p>
    <w:p w:rsidR="00B3515D" w:rsidRDefault="00FC5C8F" w:rsidP="00B25F28">
      <w:pPr>
        <w:pStyle w:val="ListParagraph"/>
        <w:numPr>
          <w:ilvl w:val="0"/>
          <w:numId w:val="32"/>
        </w:numPr>
        <w:rPr>
          <w:rFonts w:ascii="Century Gothic" w:hAnsi="Century Gothic" w:cs="Arial"/>
          <w:b/>
          <w:sz w:val="20"/>
          <w:szCs w:val="20"/>
        </w:rPr>
      </w:pPr>
      <w:r w:rsidRPr="00B3515D">
        <w:rPr>
          <w:rFonts w:ascii="Century Gothic" w:hAnsi="Century Gothic" w:cs="Arial"/>
          <w:b/>
          <w:sz w:val="20"/>
          <w:szCs w:val="20"/>
        </w:rPr>
        <w:t>INTRODUCTION</w:t>
      </w:r>
    </w:p>
    <w:p w:rsidR="003449F4" w:rsidRPr="003449F4" w:rsidRDefault="003449F4" w:rsidP="003449F4">
      <w:pPr>
        <w:rPr>
          <w:rFonts w:ascii="Century Gothic" w:hAnsi="Century Gothic" w:cs="Arial"/>
          <w:b/>
          <w:sz w:val="20"/>
          <w:szCs w:val="20"/>
        </w:rPr>
      </w:pPr>
    </w:p>
    <w:p w:rsidR="00395357" w:rsidRPr="00B3515D" w:rsidRDefault="00FF01C9" w:rsidP="00B3515D">
      <w:pPr>
        <w:jc w:val="both"/>
        <w:rPr>
          <w:rFonts w:ascii="Century Gothic" w:hAnsi="Century Gothic"/>
          <w:sz w:val="20"/>
          <w:szCs w:val="20"/>
        </w:rPr>
      </w:pPr>
      <w:r w:rsidRPr="00B3515D">
        <w:rPr>
          <w:rFonts w:ascii="Century Gothic" w:hAnsi="Century Gothic"/>
          <w:color w:val="000000"/>
          <w:sz w:val="20"/>
          <w:szCs w:val="20"/>
        </w:rPr>
        <w:t>Shire Hall Trust</w:t>
      </w:r>
      <w:r w:rsidR="00FC5C8F" w:rsidRPr="00B3515D">
        <w:rPr>
          <w:rFonts w:ascii="Century Gothic" w:hAnsi="Century Gothic"/>
          <w:sz w:val="20"/>
          <w:szCs w:val="20"/>
        </w:rPr>
        <w:t xml:space="preserve"> is committed to a comprehensive policy of equal opportunities in employment in which individuals are selected and treated on the basis of their relevant merits and abilities without regard to race, religion, colour, sex, age, national origin, disability or sexual orientation, and are given equal opportunities within the company. The aim of this policy is to ensure that no job applicant or employee receives less favourable treatment on grounds not relevant to good employment practice.</w:t>
      </w:r>
    </w:p>
    <w:p w:rsidR="00395357" w:rsidRDefault="00395357">
      <w:pPr>
        <w:jc w:val="both"/>
        <w:rPr>
          <w:rFonts w:ascii="Century Gothic" w:hAnsi="Century Gothic" w:cs="Arial"/>
          <w:b/>
          <w:bCs/>
          <w:sz w:val="20"/>
          <w:szCs w:val="20"/>
        </w:rPr>
      </w:pPr>
    </w:p>
    <w:p w:rsidR="003449F4" w:rsidRPr="00B3515D" w:rsidRDefault="003449F4">
      <w:pPr>
        <w:jc w:val="both"/>
        <w:rPr>
          <w:rFonts w:ascii="Century Gothic" w:hAnsi="Century Gothic" w:cs="Arial"/>
          <w:b/>
          <w:bCs/>
          <w:sz w:val="20"/>
          <w:szCs w:val="20"/>
        </w:rPr>
      </w:pPr>
    </w:p>
    <w:p w:rsidR="00395357" w:rsidRPr="003449F4" w:rsidRDefault="00FC5C8F" w:rsidP="003449F4">
      <w:pPr>
        <w:pStyle w:val="ListParagraph"/>
        <w:numPr>
          <w:ilvl w:val="0"/>
          <w:numId w:val="32"/>
        </w:numPr>
        <w:rPr>
          <w:rFonts w:ascii="Century Gothic" w:hAnsi="Century Gothic" w:cs="Arial"/>
          <w:b/>
          <w:bCs/>
          <w:sz w:val="20"/>
          <w:szCs w:val="20"/>
        </w:rPr>
      </w:pPr>
      <w:r w:rsidRPr="003449F4">
        <w:rPr>
          <w:rFonts w:ascii="Century Gothic" w:hAnsi="Century Gothic" w:cs="Arial"/>
          <w:b/>
          <w:bCs/>
          <w:sz w:val="20"/>
          <w:szCs w:val="20"/>
        </w:rPr>
        <w:t>POLICY STATEMENT</w:t>
      </w:r>
    </w:p>
    <w:p w:rsidR="003449F4" w:rsidRPr="003449F4" w:rsidRDefault="003449F4" w:rsidP="003449F4">
      <w:pPr>
        <w:pStyle w:val="ListParagraph"/>
        <w:rPr>
          <w:rFonts w:ascii="Century Gothic" w:hAnsi="Century Gothic" w:cs="Arial"/>
          <w:b/>
          <w:bCs/>
          <w:sz w:val="20"/>
          <w:szCs w:val="20"/>
        </w:rPr>
      </w:pPr>
    </w:p>
    <w:p w:rsidR="00395357" w:rsidRPr="00B3515D" w:rsidRDefault="00FC5C8F" w:rsidP="003449F4">
      <w:pPr>
        <w:ind w:left="720" w:hanging="720"/>
        <w:jc w:val="both"/>
        <w:rPr>
          <w:rFonts w:ascii="Century Gothic" w:hAnsi="Century Gothic"/>
          <w:sz w:val="20"/>
          <w:szCs w:val="20"/>
        </w:rPr>
      </w:pPr>
      <w:r w:rsidRPr="00B3515D">
        <w:rPr>
          <w:rFonts w:ascii="Century Gothic" w:hAnsi="Century Gothic"/>
          <w:sz w:val="20"/>
          <w:szCs w:val="20"/>
        </w:rPr>
        <w:t>2.1</w:t>
      </w:r>
      <w:r w:rsidRPr="00B3515D">
        <w:rPr>
          <w:rFonts w:ascii="Century Gothic" w:hAnsi="Century Gothic"/>
          <w:sz w:val="20"/>
          <w:szCs w:val="20"/>
        </w:rPr>
        <w:tab/>
        <w:t>The policy and practice of the company require that all employees are afforded equal opportunities within employment and that entry into employment with the company and progression within employment will be determined only by personal merit and the application of criteria which are related to the duties of each particular position. In all cases, ability to perform the job will be the primary consideration.</w:t>
      </w:r>
    </w:p>
    <w:p w:rsidR="00395357" w:rsidRPr="00B3515D" w:rsidRDefault="00FC5C8F">
      <w:pPr>
        <w:ind w:left="720" w:hanging="720"/>
        <w:jc w:val="both"/>
        <w:rPr>
          <w:rFonts w:ascii="Century Gothic" w:hAnsi="Century Gothic"/>
          <w:sz w:val="20"/>
          <w:szCs w:val="20"/>
        </w:rPr>
      </w:pPr>
      <w:r w:rsidRPr="00B3515D">
        <w:rPr>
          <w:rFonts w:ascii="Century Gothic" w:hAnsi="Century Gothic"/>
          <w:sz w:val="20"/>
          <w:szCs w:val="20"/>
        </w:rPr>
        <w:t>2.2</w:t>
      </w:r>
      <w:r w:rsidRPr="00B3515D">
        <w:rPr>
          <w:rFonts w:ascii="Century Gothic" w:hAnsi="Century Gothic"/>
          <w:sz w:val="20"/>
          <w:szCs w:val="20"/>
        </w:rPr>
        <w:tab/>
        <w:t>All employees have a duty to co-operate to ensure that this policy is effective to ensure equal opportunities and to prevent discrimination. Employees must not harass or intimidate other employees on the grounds of race or sex, disability or sexual orientation and must not victimise or retaliate against employees who make such allegations. Disciplinary action will be taken against any employee who breaches this policy and serious breaches will be treated as gross misconduct.</w:t>
      </w:r>
    </w:p>
    <w:p w:rsidR="00395357" w:rsidRDefault="00395357">
      <w:pPr>
        <w:rPr>
          <w:rFonts w:ascii="Century Gothic" w:hAnsi="Century Gothic" w:cs="Arial"/>
          <w:b/>
          <w:bCs/>
          <w:sz w:val="20"/>
          <w:szCs w:val="20"/>
        </w:rPr>
      </w:pPr>
    </w:p>
    <w:p w:rsidR="003449F4" w:rsidRPr="00B3515D" w:rsidRDefault="003449F4">
      <w:pPr>
        <w:rPr>
          <w:rFonts w:ascii="Century Gothic" w:hAnsi="Century Gothic" w:cs="Arial"/>
          <w:b/>
          <w:bCs/>
          <w:sz w:val="20"/>
          <w:szCs w:val="20"/>
        </w:rPr>
      </w:pPr>
    </w:p>
    <w:p w:rsidR="00B3515D" w:rsidRPr="003449F4" w:rsidRDefault="00FC5C8F" w:rsidP="003449F4">
      <w:pPr>
        <w:pStyle w:val="ListParagraph"/>
        <w:numPr>
          <w:ilvl w:val="0"/>
          <w:numId w:val="32"/>
        </w:numPr>
        <w:rPr>
          <w:rFonts w:ascii="Century Gothic" w:hAnsi="Century Gothic" w:cs="Arial"/>
          <w:b/>
          <w:bCs/>
          <w:sz w:val="20"/>
          <w:szCs w:val="20"/>
        </w:rPr>
      </w:pPr>
      <w:r w:rsidRPr="003449F4">
        <w:rPr>
          <w:rFonts w:ascii="Century Gothic" w:hAnsi="Century Gothic" w:cs="Arial"/>
          <w:b/>
          <w:bCs/>
          <w:sz w:val="20"/>
          <w:szCs w:val="20"/>
        </w:rPr>
        <w:t>CODE OF PRACTICE</w:t>
      </w:r>
    </w:p>
    <w:p w:rsidR="003449F4" w:rsidRPr="003449F4" w:rsidRDefault="003449F4" w:rsidP="003449F4">
      <w:pPr>
        <w:pStyle w:val="ListParagraph"/>
        <w:rPr>
          <w:rFonts w:ascii="Century Gothic" w:hAnsi="Century Gothic" w:cs="Arial"/>
          <w:b/>
          <w:bCs/>
          <w:sz w:val="20"/>
          <w:szCs w:val="20"/>
        </w:rPr>
      </w:pPr>
    </w:p>
    <w:p w:rsidR="00395357" w:rsidRPr="00B3515D" w:rsidRDefault="00FC5C8F" w:rsidP="00B3515D">
      <w:pPr>
        <w:jc w:val="both"/>
        <w:rPr>
          <w:rFonts w:ascii="Century Gothic" w:hAnsi="Century Gothic"/>
          <w:sz w:val="20"/>
          <w:szCs w:val="20"/>
        </w:rPr>
      </w:pPr>
      <w:r w:rsidRPr="00B3515D">
        <w:rPr>
          <w:rFonts w:ascii="Century Gothic" w:hAnsi="Century Gothic"/>
          <w:sz w:val="20"/>
          <w:szCs w:val="20"/>
        </w:rPr>
        <w:t>The company welcomes diversity amongst its employees and seeks to ensure that all candidates for employment are treated fairly, and that selection is based solely on the individual’s abilities and qualifications. The recruitment process must result in the selection of the most suitable person for the job with regard to experience and qualifications. As an employer committed to the principle of equality of opportunity, the company will adhere to the following procedure for recruiting and selecting individuals for all positions:</w:t>
      </w:r>
    </w:p>
    <w:p w:rsidR="00395357" w:rsidRPr="00B3515D" w:rsidRDefault="00395357">
      <w:pPr>
        <w:jc w:val="both"/>
        <w:rPr>
          <w:rFonts w:ascii="Century Gothic" w:hAnsi="Century Gothic"/>
          <w:sz w:val="20"/>
          <w:szCs w:val="20"/>
        </w:rPr>
      </w:pPr>
    </w:p>
    <w:p w:rsidR="00B3515D" w:rsidRPr="00B3515D" w:rsidRDefault="00FC5C8F">
      <w:pPr>
        <w:jc w:val="both"/>
        <w:rPr>
          <w:rFonts w:ascii="Century Gothic" w:hAnsi="Century Gothic"/>
          <w:sz w:val="20"/>
          <w:szCs w:val="20"/>
        </w:rPr>
      </w:pPr>
      <w:r w:rsidRPr="00B3515D">
        <w:rPr>
          <w:rFonts w:ascii="Century Gothic" w:hAnsi="Century Gothic"/>
          <w:sz w:val="20"/>
          <w:szCs w:val="20"/>
        </w:rPr>
        <w:t>3.1</w:t>
      </w:r>
      <w:r w:rsidRPr="00B3515D">
        <w:rPr>
          <w:rFonts w:ascii="Century Gothic" w:hAnsi="Century Gothic"/>
          <w:sz w:val="20"/>
          <w:szCs w:val="20"/>
        </w:rPr>
        <w:tab/>
        <w:t>SELECTION CRITERIA</w:t>
      </w:r>
    </w:p>
    <w:p w:rsidR="00395357" w:rsidRPr="00B3515D" w:rsidRDefault="00FC5C8F" w:rsidP="00B3515D">
      <w:pPr>
        <w:jc w:val="both"/>
        <w:rPr>
          <w:rFonts w:ascii="Century Gothic" w:hAnsi="Century Gothic"/>
          <w:sz w:val="20"/>
          <w:szCs w:val="20"/>
        </w:rPr>
      </w:pPr>
      <w:r w:rsidRPr="00B3515D">
        <w:rPr>
          <w:rFonts w:ascii="Century Gothic" w:hAnsi="Century Gothic"/>
          <w:sz w:val="20"/>
          <w:szCs w:val="20"/>
        </w:rPr>
        <w:t xml:space="preserve">The selection process will be carried out consistently for all jobs at all levels. Selection criteria for all positions will be clearly defined and reflected in the further particulars sent to applicants, which will also include details of the company’s commitment to equality of opportunity. Job qualifications or requirements which would have the effect of inhibiting applications from members of particular groups, such as those of one sex, persons of a particular marital status or sexual orientation, persons of a particular racial group, or those with a disability, will not be demanded or imposed except where they are justifiable in terms of the job to be done. </w:t>
      </w:r>
    </w:p>
    <w:p w:rsidR="00395357" w:rsidRPr="00B3515D" w:rsidRDefault="00395357">
      <w:pPr>
        <w:jc w:val="both"/>
        <w:rPr>
          <w:rFonts w:ascii="Century Gothic" w:hAnsi="Century Gothic"/>
          <w:sz w:val="20"/>
          <w:szCs w:val="20"/>
        </w:rPr>
      </w:pPr>
    </w:p>
    <w:p w:rsidR="00B3515D" w:rsidRPr="00B3515D" w:rsidRDefault="00FC5C8F">
      <w:pPr>
        <w:jc w:val="both"/>
        <w:rPr>
          <w:rFonts w:ascii="Century Gothic" w:hAnsi="Century Gothic"/>
          <w:sz w:val="20"/>
          <w:szCs w:val="20"/>
        </w:rPr>
      </w:pPr>
      <w:r w:rsidRPr="00B3515D">
        <w:rPr>
          <w:rFonts w:ascii="Century Gothic" w:hAnsi="Century Gothic"/>
          <w:sz w:val="20"/>
          <w:szCs w:val="20"/>
        </w:rPr>
        <w:t>3.2</w:t>
      </w:r>
      <w:r w:rsidRPr="00B3515D">
        <w:rPr>
          <w:rFonts w:ascii="Century Gothic" w:hAnsi="Century Gothic"/>
          <w:sz w:val="20"/>
          <w:szCs w:val="20"/>
        </w:rPr>
        <w:tab/>
        <w:t>ADVERTISING</w:t>
      </w:r>
    </w:p>
    <w:p w:rsidR="00395357" w:rsidRPr="00B3515D" w:rsidRDefault="00FC5C8F" w:rsidP="00B3515D">
      <w:pPr>
        <w:jc w:val="both"/>
        <w:rPr>
          <w:rFonts w:ascii="Century Gothic" w:hAnsi="Century Gothic"/>
          <w:sz w:val="20"/>
          <w:szCs w:val="20"/>
        </w:rPr>
      </w:pPr>
      <w:r w:rsidRPr="00B3515D">
        <w:rPr>
          <w:rFonts w:ascii="Century Gothic" w:hAnsi="Century Gothic"/>
          <w:sz w:val="20"/>
          <w:szCs w:val="20"/>
        </w:rPr>
        <w:t>Job advertisements will be widely publicised so as to encourage applications from all suitably qualified and experienced people. In order to attract applications from all sections of the community, the company will endeavour to ensure that advertisements are not restricted to areas or publications which would exclude or disproportionately reduce applications from a particular gender or racial group, and should avoid prescribing requirements as to marital status or requirements which would exclude a particular gender or racial group. All job advertisements placed on behalf of the company will state the company’s commitment to equality of opportunity.</w:t>
      </w:r>
    </w:p>
    <w:p w:rsidR="00395357" w:rsidRPr="00B3515D" w:rsidRDefault="00395357">
      <w:pPr>
        <w:jc w:val="both"/>
        <w:rPr>
          <w:rFonts w:ascii="Century Gothic" w:hAnsi="Century Gothic"/>
          <w:sz w:val="20"/>
          <w:szCs w:val="20"/>
        </w:rPr>
      </w:pPr>
    </w:p>
    <w:p w:rsidR="00B3515D" w:rsidRPr="00B3515D" w:rsidRDefault="00FC5C8F">
      <w:pPr>
        <w:jc w:val="both"/>
        <w:rPr>
          <w:rFonts w:ascii="Century Gothic" w:hAnsi="Century Gothic"/>
          <w:sz w:val="20"/>
          <w:szCs w:val="20"/>
        </w:rPr>
      </w:pPr>
      <w:r w:rsidRPr="00B3515D">
        <w:rPr>
          <w:rFonts w:ascii="Century Gothic" w:hAnsi="Century Gothic"/>
          <w:sz w:val="20"/>
          <w:szCs w:val="20"/>
        </w:rPr>
        <w:t>3.3</w:t>
      </w:r>
      <w:r w:rsidRPr="00B3515D">
        <w:rPr>
          <w:rFonts w:ascii="Century Gothic" w:hAnsi="Century Gothic"/>
          <w:sz w:val="20"/>
          <w:szCs w:val="20"/>
        </w:rPr>
        <w:tab/>
        <w:t>SELECTION METHODS</w:t>
      </w:r>
    </w:p>
    <w:p w:rsidR="00395357" w:rsidRPr="00B3515D" w:rsidRDefault="00FC5C8F" w:rsidP="00B3515D">
      <w:pPr>
        <w:jc w:val="both"/>
        <w:rPr>
          <w:rFonts w:ascii="Century Gothic" w:hAnsi="Century Gothic"/>
          <w:sz w:val="20"/>
          <w:szCs w:val="20"/>
        </w:rPr>
      </w:pPr>
      <w:r w:rsidRPr="00B3515D">
        <w:rPr>
          <w:rFonts w:ascii="Century Gothic" w:hAnsi="Century Gothic"/>
          <w:sz w:val="20"/>
          <w:szCs w:val="20"/>
        </w:rPr>
        <w:t xml:space="preserve">The selection process will be carried out consistently for all jobs at all levels. All those handling applications and conducting interviews must be aware of the principles of the Sex Discrimination Act, the Race Relations Act, the Disability Discrimination Act, and other relevant legislation. The selection of new employees will be based on job requirements and the individual’s suitability and ability to do the job, and information sought from candidates will relate only to the qualifications for or requirements of the job. </w:t>
      </w:r>
    </w:p>
    <w:p w:rsidR="00395357" w:rsidRDefault="00395357">
      <w:pPr>
        <w:ind w:left="720"/>
        <w:jc w:val="both"/>
        <w:rPr>
          <w:rFonts w:ascii="Century Gothic" w:hAnsi="Century Gothic"/>
          <w:sz w:val="20"/>
          <w:szCs w:val="20"/>
        </w:rPr>
      </w:pPr>
    </w:p>
    <w:p w:rsidR="003449F4" w:rsidRPr="00B3515D" w:rsidRDefault="003449F4">
      <w:pPr>
        <w:ind w:left="720"/>
        <w:jc w:val="both"/>
        <w:rPr>
          <w:rFonts w:ascii="Century Gothic" w:hAnsi="Century Gothic"/>
          <w:sz w:val="20"/>
          <w:szCs w:val="20"/>
        </w:rPr>
      </w:pPr>
    </w:p>
    <w:p w:rsidR="00B3515D" w:rsidRPr="00B3515D" w:rsidRDefault="00FC5C8F">
      <w:pPr>
        <w:jc w:val="both"/>
        <w:rPr>
          <w:rFonts w:ascii="Century Gothic" w:hAnsi="Century Gothic"/>
          <w:sz w:val="20"/>
          <w:szCs w:val="20"/>
        </w:rPr>
      </w:pPr>
      <w:bookmarkStart w:id="0" w:name="_GoBack"/>
      <w:bookmarkEnd w:id="0"/>
      <w:r w:rsidRPr="00B3515D">
        <w:rPr>
          <w:rFonts w:ascii="Century Gothic" w:hAnsi="Century Gothic"/>
          <w:sz w:val="20"/>
          <w:szCs w:val="20"/>
        </w:rPr>
        <w:t>3.4</w:t>
      </w:r>
      <w:r w:rsidRPr="00B3515D">
        <w:rPr>
          <w:rFonts w:ascii="Century Gothic" w:hAnsi="Century Gothic"/>
          <w:sz w:val="20"/>
          <w:szCs w:val="20"/>
        </w:rPr>
        <w:tab/>
        <w:t>INTERVIEWS</w:t>
      </w:r>
    </w:p>
    <w:p w:rsidR="00395357" w:rsidRPr="00B3515D" w:rsidRDefault="00FC5C8F" w:rsidP="00B3515D">
      <w:pPr>
        <w:pStyle w:val="BodyTextIndent2"/>
        <w:ind w:left="0"/>
        <w:rPr>
          <w:rFonts w:ascii="Century Gothic" w:hAnsi="Century Gothic"/>
          <w:sz w:val="20"/>
          <w:szCs w:val="20"/>
        </w:rPr>
      </w:pPr>
      <w:r w:rsidRPr="00B3515D">
        <w:rPr>
          <w:rFonts w:ascii="Century Gothic" w:hAnsi="Century Gothic"/>
          <w:sz w:val="20"/>
          <w:szCs w:val="20"/>
        </w:rPr>
        <w:t xml:space="preserve">The staff responsible for short listing, interviewing and making or recommending an appointment will be clearly informed of the selection criteria and the need for consistency. Wherever possible, at least two people will interview applicants and all questions will relate to the selection criteria. No questions will be based on assumptions about roles in the home and the family, or the assumed suitability of different ethnic groups for the post in question. Where it is necessary to assess whether personal circumstances will affect the performance of the job (for example, if the job involves irregular hours or extensive travel) this will be discussed objectively and will be asked equally of all candidates. In the case of disabled applicants who identify themselves at the application stage, appropriate interview arrangements (such as accessible interview rooms or the assistance of a sign interpreter) should be offered to enable candidates to compete on an equal basis. </w:t>
      </w:r>
    </w:p>
    <w:p w:rsidR="00395357" w:rsidRDefault="00395357">
      <w:pPr>
        <w:rPr>
          <w:rFonts w:ascii="Century Gothic" w:hAnsi="Century Gothic" w:cs="Arial"/>
          <w:b/>
          <w:bCs/>
          <w:sz w:val="20"/>
          <w:szCs w:val="20"/>
        </w:rPr>
      </w:pPr>
    </w:p>
    <w:p w:rsidR="003449F4" w:rsidRPr="00B3515D" w:rsidRDefault="003449F4">
      <w:pPr>
        <w:rPr>
          <w:rFonts w:ascii="Century Gothic" w:hAnsi="Century Gothic" w:cs="Arial"/>
          <w:b/>
          <w:bCs/>
          <w:sz w:val="20"/>
          <w:szCs w:val="20"/>
        </w:rPr>
      </w:pPr>
    </w:p>
    <w:p w:rsidR="00B3515D" w:rsidRPr="00B25F28" w:rsidRDefault="00FC5C8F" w:rsidP="00B25F28">
      <w:pPr>
        <w:rPr>
          <w:rFonts w:ascii="Century Gothic" w:hAnsi="Century Gothic" w:cs="Arial"/>
          <w:b/>
          <w:bCs/>
          <w:sz w:val="20"/>
          <w:szCs w:val="20"/>
        </w:rPr>
      </w:pPr>
      <w:r w:rsidRPr="00B3515D">
        <w:rPr>
          <w:rFonts w:ascii="Century Gothic" w:hAnsi="Century Gothic" w:cs="Arial"/>
          <w:b/>
          <w:bCs/>
          <w:sz w:val="20"/>
          <w:szCs w:val="20"/>
        </w:rPr>
        <w:t>4</w:t>
      </w:r>
      <w:r w:rsidRPr="00B3515D">
        <w:rPr>
          <w:rFonts w:ascii="Century Gothic" w:hAnsi="Century Gothic" w:cs="Arial"/>
          <w:b/>
          <w:bCs/>
          <w:sz w:val="20"/>
          <w:szCs w:val="20"/>
        </w:rPr>
        <w:tab/>
        <w:t>TRAINING</w:t>
      </w:r>
    </w:p>
    <w:p w:rsidR="00395357" w:rsidRPr="00B3515D" w:rsidRDefault="00FC5C8F" w:rsidP="00B3515D">
      <w:pPr>
        <w:jc w:val="both"/>
        <w:rPr>
          <w:rFonts w:ascii="Century Gothic" w:hAnsi="Century Gothic"/>
          <w:sz w:val="20"/>
          <w:szCs w:val="20"/>
        </w:rPr>
      </w:pPr>
      <w:r w:rsidRPr="00B3515D">
        <w:rPr>
          <w:rFonts w:ascii="Century Gothic" w:hAnsi="Century Gothic"/>
          <w:sz w:val="20"/>
          <w:szCs w:val="20"/>
        </w:rPr>
        <w:t>To help meet the objectives of this policy the company will provide training that:</w:t>
      </w:r>
    </w:p>
    <w:p w:rsidR="00395357" w:rsidRPr="00B3515D" w:rsidRDefault="00395357">
      <w:pPr>
        <w:ind w:left="720"/>
        <w:jc w:val="both"/>
        <w:rPr>
          <w:rFonts w:ascii="Century Gothic" w:hAnsi="Century Gothic"/>
          <w:sz w:val="20"/>
          <w:szCs w:val="20"/>
        </w:rPr>
      </w:pPr>
    </w:p>
    <w:p w:rsidR="00395357" w:rsidRPr="00B3515D" w:rsidRDefault="00FC5C8F" w:rsidP="003449F4">
      <w:pPr>
        <w:ind w:left="720" w:hanging="720"/>
        <w:outlineLvl w:val="0"/>
        <w:rPr>
          <w:rFonts w:ascii="Century Gothic" w:hAnsi="Century Gothic"/>
          <w:sz w:val="20"/>
          <w:szCs w:val="20"/>
        </w:rPr>
      </w:pPr>
      <w:r w:rsidRPr="00B3515D">
        <w:rPr>
          <w:rFonts w:ascii="Century Gothic" w:hAnsi="Century Gothic"/>
          <w:sz w:val="20"/>
          <w:szCs w:val="20"/>
        </w:rPr>
        <w:t>4.1</w:t>
      </w:r>
      <w:r w:rsidRPr="00B3515D">
        <w:rPr>
          <w:rFonts w:ascii="Century Gothic" w:hAnsi="Century Gothic"/>
          <w:sz w:val="20"/>
          <w:szCs w:val="20"/>
        </w:rPr>
        <w:tab/>
        <w:t xml:space="preserve">increases awareness of the prevalence of and harmfulness of discrimination and prejudice on the grounds of race and sex, and the needs and abilities of people with disabilities or other disadvantages; </w:t>
      </w:r>
    </w:p>
    <w:p w:rsidR="00395357" w:rsidRPr="00B3515D" w:rsidRDefault="00FC5C8F" w:rsidP="003449F4">
      <w:pPr>
        <w:ind w:left="720" w:hanging="720"/>
        <w:outlineLvl w:val="0"/>
        <w:rPr>
          <w:rFonts w:ascii="Century Gothic" w:hAnsi="Century Gothic"/>
          <w:sz w:val="20"/>
          <w:szCs w:val="20"/>
        </w:rPr>
      </w:pPr>
      <w:r w:rsidRPr="00B3515D">
        <w:rPr>
          <w:rFonts w:ascii="Century Gothic" w:hAnsi="Century Gothic"/>
          <w:sz w:val="20"/>
          <w:szCs w:val="20"/>
        </w:rPr>
        <w:t>4.2</w:t>
      </w:r>
      <w:r w:rsidRPr="00B3515D">
        <w:rPr>
          <w:rFonts w:ascii="Century Gothic" w:hAnsi="Century Gothic"/>
          <w:sz w:val="20"/>
          <w:szCs w:val="20"/>
        </w:rPr>
        <w:tab/>
      </w:r>
      <w:proofErr w:type="gramStart"/>
      <w:r w:rsidRPr="00B3515D">
        <w:rPr>
          <w:rFonts w:ascii="Century Gothic" w:hAnsi="Century Gothic"/>
          <w:sz w:val="20"/>
          <w:szCs w:val="20"/>
        </w:rPr>
        <w:t>examines</w:t>
      </w:r>
      <w:proofErr w:type="gramEnd"/>
      <w:r w:rsidRPr="00B3515D">
        <w:rPr>
          <w:rFonts w:ascii="Century Gothic" w:hAnsi="Century Gothic"/>
          <w:sz w:val="20"/>
          <w:szCs w:val="20"/>
        </w:rPr>
        <w:t xml:space="preserve"> the nature of discrimination, both direct and indirect, and the ways in which it can occur and can be prevented;</w:t>
      </w:r>
    </w:p>
    <w:p w:rsidR="00395357" w:rsidRPr="00B3515D" w:rsidRDefault="00FC5C8F" w:rsidP="003449F4">
      <w:pPr>
        <w:outlineLvl w:val="0"/>
        <w:rPr>
          <w:rFonts w:ascii="Century Gothic" w:hAnsi="Century Gothic"/>
          <w:sz w:val="20"/>
          <w:szCs w:val="20"/>
        </w:rPr>
      </w:pPr>
      <w:r w:rsidRPr="00B3515D">
        <w:rPr>
          <w:rFonts w:ascii="Century Gothic" w:hAnsi="Century Gothic"/>
          <w:sz w:val="20"/>
          <w:szCs w:val="20"/>
        </w:rPr>
        <w:t>4.3</w:t>
      </w:r>
      <w:r w:rsidRPr="00B3515D">
        <w:rPr>
          <w:rFonts w:ascii="Century Gothic" w:hAnsi="Century Gothic"/>
          <w:sz w:val="20"/>
          <w:szCs w:val="20"/>
        </w:rPr>
        <w:tab/>
        <w:t>assists managers and employees to behave in ways that are non-discriminatory; and</w:t>
      </w:r>
    </w:p>
    <w:p w:rsidR="00395357" w:rsidRPr="00B3515D" w:rsidRDefault="00FC5C8F">
      <w:pPr>
        <w:outlineLvl w:val="0"/>
        <w:rPr>
          <w:rFonts w:ascii="Century Gothic" w:hAnsi="Century Gothic"/>
          <w:sz w:val="20"/>
          <w:szCs w:val="20"/>
        </w:rPr>
      </w:pPr>
      <w:r w:rsidRPr="00B3515D">
        <w:rPr>
          <w:rFonts w:ascii="Century Gothic" w:hAnsi="Century Gothic"/>
          <w:sz w:val="20"/>
          <w:szCs w:val="20"/>
        </w:rPr>
        <w:t>4.4</w:t>
      </w:r>
      <w:r w:rsidRPr="00B3515D">
        <w:rPr>
          <w:rFonts w:ascii="Century Gothic" w:hAnsi="Century Gothic"/>
          <w:sz w:val="20"/>
          <w:szCs w:val="20"/>
        </w:rPr>
        <w:tab/>
      </w:r>
      <w:proofErr w:type="gramStart"/>
      <w:r w:rsidRPr="00B3515D">
        <w:rPr>
          <w:rFonts w:ascii="Century Gothic" w:hAnsi="Century Gothic"/>
          <w:sz w:val="20"/>
          <w:szCs w:val="20"/>
        </w:rPr>
        <w:t>explains</w:t>
      </w:r>
      <w:proofErr w:type="gramEnd"/>
      <w:r w:rsidRPr="00B3515D">
        <w:rPr>
          <w:rFonts w:ascii="Century Gothic" w:hAnsi="Century Gothic"/>
          <w:sz w:val="20"/>
          <w:szCs w:val="20"/>
        </w:rPr>
        <w:t xml:space="preserve"> the operations of and access to grievance and disciplinary procedures.</w:t>
      </w:r>
    </w:p>
    <w:p w:rsidR="00395357" w:rsidRDefault="00395357">
      <w:pPr>
        <w:rPr>
          <w:rFonts w:ascii="Century Gothic" w:hAnsi="Century Gothic"/>
          <w:sz w:val="20"/>
          <w:szCs w:val="20"/>
        </w:rPr>
      </w:pPr>
    </w:p>
    <w:p w:rsidR="00B25F28" w:rsidRPr="00B3515D" w:rsidRDefault="00B25F28">
      <w:pPr>
        <w:rPr>
          <w:rFonts w:ascii="Century Gothic" w:hAnsi="Century Gothic"/>
          <w:sz w:val="20"/>
          <w:szCs w:val="20"/>
        </w:rPr>
      </w:pPr>
    </w:p>
    <w:p w:rsidR="00395357" w:rsidRPr="00B25F28" w:rsidRDefault="00FC5C8F">
      <w:pPr>
        <w:rPr>
          <w:rFonts w:ascii="Century Gothic" w:hAnsi="Century Gothic" w:cs="Arial"/>
          <w:b/>
          <w:bCs/>
          <w:sz w:val="20"/>
          <w:szCs w:val="20"/>
        </w:rPr>
      </w:pPr>
      <w:r w:rsidRPr="00B3515D">
        <w:rPr>
          <w:rFonts w:ascii="Century Gothic" w:hAnsi="Century Gothic" w:cs="Arial"/>
          <w:b/>
          <w:bCs/>
          <w:sz w:val="20"/>
          <w:szCs w:val="20"/>
        </w:rPr>
        <w:t>5</w:t>
      </w:r>
      <w:r w:rsidRPr="00B3515D">
        <w:rPr>
          <w:rFonts w:ascii="Century Gothic" w:hAnsi="Century Gothic" w:cs="Arial"/>
          <w:b/>
          <w:bCs/>
          <w:sz w:val="20"/>
          <w:szCs w:val="20"/>
        </w:rPr>
        <w:tab/>
        <w:t>PROMOTION</w:t>
      </w:r>
    </w:p>
    <w:p w:rsidR="00395357" w:rsidRPr="00B3515D" w:rsidRDefault="00FC5C8F" w:rsidP="00B3515D">
      <w:pPr>
        <w:pStyle w:val="BodyTextIndent"/>
        <w:ind w:left="0"/>
        <w:rPr>
          <w:rFonts w:ascii="Century Gothic" w:hAnsi="Century Gothic"/>
          <w:sz w:val="20"/>
          <w:szCs w:val="20"/>
        </w:rPr>
      </w:pPr>
      <w:r w:rsidRPr="00B3515D">
        <w:rPr>
          <w:rFonts w:ascii="Century Gothic" w:hAnsi="Century Gothic"/>
          <w:sz w:val="20"/>
          <w:szCs w:val="20"/>
        </w:rPr>
        <w:t xml:space="preserve">When considering candidates for promotion, care will be taken to consider those from all races and both sexes, where general ability and experience are the main requirements. </w:t>
      </w:r>
    </w:p>
    <w:p w:rsidR="00395357" w:rsidRDefault="00395357" w:rsidP="00B3515D">
      <w:pPr>
        <w:rPr>
          <w:rFonts w:ascii="Century Gothic" w:hAnsi="Century Gothic"/>
          <w:sz w:val="20"/>
          <w:szCs w:val="20"/>
        </w:rPr>
      </w:pPr>
    </w:p>
    <w:p w:rsidR="00B25F28" w:rsidRPr="00B3515D" w:rsidRDefault="00B25F28" w:rsidP="00B3515D">
      <w:pPr>
        <w:rPr>
          <w:rFonts w:ascii="Century Gothic" w:hAnsi="Century Gothic"/>
          <w:sz w:val="20"/>
          <w:szCs w:val="20"/>
        </w:rPr>
      </w:pPr>
    </w:p>
    <w:p w:rsidR="00395357" w:rsidRPr="00B25F28" w:rsidRDefault="00FC5C8F">
      <w:pPr>
        <w:rPr>
          <w:rFonts w:ascii="Century Gothic" w:hAnsi="Century Gothic" w:cs="Arial"/>
          <w:b/>
          <w:bCs/>
          <w:sz w:val="20"/>
          <w:szCs w:val="20"/>
        </w:rPr>
      </w:pPr>
      <w:r w:rsidRPr="00B3515D">
        <w:rPr>
          <w:rFonts w:ascii="Century Gothic" w:hAnsi="Century Gothic" w:cs="Arial"/>
          <w:b/>
          <w:bCs/>
          <w:sz w:val="20"/>
          <w:szCs w:val="20"/>
        </w:rPr>
        <w:t>6</w:t>
      </w:r>
      <w:r w:rsidRPr="00B3515D">
        <w:rPr>
          <w:rFonts w:ascii="Century Gothic" w:hAnsi="Century Gothic" w:cs="Arial"/>
          <w:b/>
          <w:bCs/>
          <w:sz w:val="20"/>
          <w:szCs w:val="20"/>
        </w:rPr>
        <w:tab/>
        <w:t>GRIEVANCE PROCEDURES</w:t>
      </w:r>
    </w:p>
    <w:p w:rsidR="00395357" w:rsidRPr="00B3515D" w:rsidRDefault="00FC5C8F" w:rsidP="00B3515D">
      <w:pPr>
        <w:pStyle w:val="BodyTextIndent"/>
        <w:ind w:left="0"/>
        <w:rPr>
          <w:rFonts w:ascii="Century Gothic" w:hAnsi="Century Gothic"/>
          <w:sz w:val="20"/>
          <w:szCs w:val="20"/>
        </w:rPr>
      </w:pPr>
      <w:r w:rsidRPr="00B3515D">
        <w:rPr>
          <w:rFonts w:ascii="Century Gothic" w:hAnsi="Century Gothic"/>
          <w:sz w:val="20"/>
          <w:szCs w:val="20"/>
        </w:rPr>
        <w:t>All allegations of sex or racial discrimination or discrimination on the grounds of disability or sexual orientation will be dealt with seriously and confidentially.</w:t>
      </w:r>
    </w:p>
    <w:p w:rsidR="00395357" w:rsidRDefault="00395357">
      <w:pPr>
        <w:rPr>
          <w:rFonts w:ascii="Century Gothic" w:hAnsi="Century Gothic" w:cs="Arial"/>
          <w:b/>
          <w:bCs/>
          <w:sz w:val="20"/>
          <w:szCs w:val="20"/>
        </w:rPr>
      </w:pPr>
    </w:p>
    <w:p w:rsidR="00B25F28" w:rsidRPr="00B3515D" w:rsidRDefault="00B25F28">
      <w:pPr>
        <w:rPr>
          <w:rFonts w:ascii="Century Gothic" w:hAnsi="Century Gothic" w:cs="Arial"/>
          <w:b/>
          <w:bCs/>
          <w:sz w:val="20"/>
          <w:szCs w:val="20"/>
        </w:rPr>
      </w:pPr>
    </w:p>
    <w:p w:rsidR="00395357" w:rsidRPr="00B3515D" w:rsidRDefault="00FC5C8F">
      <w:pPr>
        <w:rPr>
          <w:rFonts w:ascii="Century Gothic" w:hAnsi="Century Gothic" w:cs="Arial"/>
          <w:b/>
          <w:bCs/>
          <w:sz w:val="20"/>
          <w:szCs w:val="20"/>
        </w:rPr>
      </w:pPr>
      <w:r w:rsidRPr="00B3515D">
        <w:rPr>
          <w:rFonts w:ascii="Century Gothic" w:hAnsi="Century Gothic" w:cs="Arial"/>
          <w:b/>
          <w:bCs/>
          <w:sz w:val="20"/>
          <w:szCs w:val="20"/>
        </w:rPr>
        <w:t>7</w:t>
      </w:r>
      <w:r w:rsidRPr="00B3515D">
        <w:rPr>
          <w:rFonts w:ascii="Century Gothic" w:hAnsi="Century Gothic" w:cs="Arial"/>
          <w:b/>
          <w:bCs/>
          <w:sz w:val="20"/>
          <w:szCs w:val="20"/>
        </w:rPr>
        <w:tab/>
        <w:t xml:space="preserve">RECORD KEEPING </w:t>
      </w:r>
    </w:p>
    <w:p w:rsidR="00395357" w:rsidRPr="00B3515D" w:rsidRDefault="00FC5C8F" w:rsidP="00B3515D">
      <w:pPr>
        <w:jc w:val="both"/>
        <w:rPr>
          <w:rFonts w:ascii="Century Gothic" w:hAnsi="Century Gothic"/>
          <w:sz w:val="20"/>
          <w:szCs w:val="20"/>
        </w:rPr>
      </w:pPr>
      <w:r w:rsidRPr="00B3515D">
        <w:rPr>
          <w:rFonts w:ascii="Century Gothic" w:hAnsi="Century Gothic"/>
          <w:sz w:val="20"/>
          <w:szCs w:val="20"/>
        </w:rPr>
        <w:t>Details of candidates and of selection decisions (including the rationale for selection or rejection) will be kept for at least six months after an appointment has been made, in case they are required as evidence by an employment tribunal or for other proceedings. The company will keep records of the sex, ethnicity, and any disability of its employees and of all candidates and of those shortlisted and appointed. Records may be used to determine whether members of one sex or persons of a certain racial group or those with a disability do not apply for employment, or apply in smaller numbers than might be expected, or are shortlisted or appointed in a lower proportion than their application rate, or are concentrated in certain jobs. The company will investigate the practicalities of monitoring progression within employment, including access to training and development, promotion and grading.</w:t>
      </w:r>
    </w:p>
    <w:p w:rsidR="00395357" w:rsidRDefault="00395357">
      <w:pPr>
        <w:jc w:val="both"/>
        <w:rPr>
          <w:rFonts w:ascii="Century Gothic" w:hAnsi="Century Gothic"/>
          <w:sz w:val="20"/>
          <w:szCs w:val="20"/>
        </w:rPr>
      </w:pPr>
    </w:p>
    <w:p w:rsidR="003449F4" w:rsidRPr="00B3515D" w:rsidRDefault="003449F4">
      <w:pPr>
        <w:jc w:val="both"/>
        <w:rPr>
          <w:rFonts w:ascii="Century Gothic" w:hAnsi="Century Gothic"/>
          <w:sz w:val="20"/>
          <w:szCs w:val="20"/>
        </w:rPr>
      </w:pPr>
    </w:p>
    <w:p w:rsidR="00395357" w:rsidRPr="00B3515D" w:rsidRDefault="00FC5C8F">
      <w:pPr>
        <w:jc w:val="both"/>
        <w:rPr>
          <w:rFonts w:ascii="Century Gothic" w:hAnsi="Century Gothic"/>
          <w:sz w:val="20"/>
          <w:szCs w:val="20"/>
        </w:rPr>
      </w:pPr>
      <w:r w:rsidRPr="00B3515D">
        <w:rPr>
          <w:rFonts w:ascii="Century Gothic" w:hAnsi="Century Gothic"/>
          <w:b/>
          <w:sz w:val="20"/>
          <w:szCs w:val="20"/>
        </w:rPr>
        <w:t>8</w:t>
      </w:r>
      <w:r w:rsidRPr="00B3515D">
        <w:rPr>
          <w:rFonts w:ascii="Century Gothic" w:hAnsi="Century Gothic"/>
          <w:b/>
          <w:sz w:val="20"/>
          <w:szCs w:val="20"/>
        </w:rPr>
        <w:tab/>
        <w:t>REVIEW OF RECRUITMENT PRACTICE</w:t>
      </w:r>
      <w:r w:rsidRPr="00B3515D">
        <w:rPr>
          <w:rFonts w:ascii="Century Gothic" w:hAnsi="Century Gothic"/>
          <w:sz w:val="20"/>
          <w:szCs w:val="20"/>
        </w:rPr>
        <w:t xml:space="preserve"> </w:t>
      </w:r>
    </w:p>
    <w:p w:rsidR="00FF01C9" w:rsidRPr="00B3515D" w:rsidRDefault="00FC5C8F" w:rsidP="00B3515D">
      <w:pPr>
        <w:jc w:val="both"/>
        <w:rPr>
          <w:rFonts w:ascii="Century Gothic" w:hAnsi="Century Gothic"/>
          <w:sz w:val="20"/>
          <w:szCs w:val="20"/>
        </w:rPr>
      </w:pPr>
      <w:r w:rsidRPr="00B3515D">
        <w:rPr>
          <w:rFonts w:ascii="Century Gothic" w:hAnsi="Century Gothic"/>
          <w:sz w:val="20"/>
          <w:szCs w:val="20"/>
        </w:rPr>
        <w:t>Recruitment procedures and practices will be kept under review so as to ensure that this policy is being adhered to and to ensure that they do not include requirements or conditions which constitute, or may lead to, unlawful discrimination.</w:t>
      </w:r>
    </w:p>
    <w:sectPr w:rsidR="00FF01C9" w:rsidRPr="00B3515D" w:rsidSect="00B3515D">
      <w:headerReference w:type="default" r:id="rId9"/>
      <w:footerReference w:type="default" r:id="rId10"/>
      <w:pgSz w:w="11906" w:h="16838"/>
      <w:pgMar w:top="720" w:right="720" w:bottom="720" w:left="720" w:header="170" w:footer="1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8F" w:rsidRDefault="00FC5C8F">
      <w:r>
        <w:separator/>
      </w:r>
    </w:p>
  </w:endnote>
  <w:endnote w:type="continuationSeparator" w:id="0">
    <w:p w:rsidR="00FC5C8F" w:rsidRDefault="00FC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5C" w:rsidRDefault="00A3185C" w:rsidP="00A3185C">
    <w:pPr>
      <w:pStyle w:val="Footer"/>
      <w:jc w:val="center"/>
      <w:rPr>
        <w:rFonts w:ascii="Century Gothic" w:hAnsi="Century Gothic"/>
        <w:sz w:val="18"/>
      </w:rPr>
    </w:pPr>
    <w:r w:rsidRPr="00471010">
      <w:rPr>
        <w:rFonts w:ascii="Century Gothic" w:hAnsi="Century Gothic"/>
        <w:sz w:val="18"/>
      </w:rPr>
      <w:t xml:space="preserve">The Shire Hall </w:t>
    </w:r>
    <w:r>
      <w:rPr>
        <w:rFonts w:ascii="Century Gothic" w:hAnsi="Century Gothic"/>
        <w:sz w:val="18"/>
      </w:rPr>
      <w:t>Trust i</w:t>
    </w:r>
    <w:r w:rsidRPr="00471010">
      <w:rPr>
        <w:rFonts w:ascii="Century Gothic" w:hAnsi="Century Gothic"/>
        <w:sz w:val="18"/>
      </w:rPr>
      <w:t>s a registered charity (22420</w:t>
    </w:r>
    <w:r>
      <w:rPr>
        <w:rFonts w:ascii="Century Gothic" w:hAnsi="Century Gothic"/>
        <w:sz w:val="18"/>
      </w:rPr>
      <w:t>6) run by a board of trustees,</w:t>
    </w:r>
    <w:r w:rsidRPr="00471010">
      <w:rPr>
        <w:rFonts w:ascii="Century Gothic" w:hAnsi="Century Gothic"/>
        <w:sz w:val="18"/>
      </w:rPr>
      <w:t xml:space="preserve"> part time staff </w:t>
    </w:r>
    <w:r>
      <w:rPr>
        <w:rFonts w:ascii="Century Gothic" w:hAnsi="Century Gothic"/>
        <w:sz w:val="18"/>
      </w:rPr>
      <w:t xml:space="preserve">and </w:t>
    </w:r>
    <w:r w:rsidRPr="00471010">
      <w:rPr>
        <w:rFonts w:ascii="Century Gothic" w:hAnsi="Century Gothic"/>
        <w:sz w:val="18"/>
      </w:rPr>
      <w:t>a large group of volunteers.</w:t>
    </w:r>
    <w:r>
      <w:rPr>
        <w:rFonts w:ascii="Century Gothic" w:hAnsi="Century Gothic"/>
        <w:sz w:val="18"/>
      </w:rPr>
      <w:t xml:space="preserve"> If you’d like to support us or volunteer please call or email us!</w:t>
    </w:r>
  </w:p>
  <w:p w:rsidR="00B3515D" w:rsidRDefault="00B35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8F" w:rsidRDefault="00FC5C8F">
      <w:r>
        <w:separator/>
      </w:r>
    </w:p>
  </w:footnote>
  <w:footnote w:type="continuationSeparator" w:id="0">
    <w:p w:rsidR="00FC5C8F" w:rsidRDefault="00FC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57" w:rsidRDefault="00B3515D" w:rsidP="00B3515D">
    <w:pPr>
      <w:pStyle w:val="Header"/>
      <w:jc w:val="right"/>
    </w:pPr>
    <w:r>
      <w:rPr>
        <w:noProof/>
        <w:lang w:eastAsia="en-GB"/>
      </w:rPr>
      <w:drawing>
        <wp:inline distT="0" distB="0" distL="0" distR="0" wp14:anchorId="28EF9639" wp14:editId="0A62E2ED">
          <wp:extent cx="1241100" cy="5567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v2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404" cy="557803"/>
                  </a:xfrm>
                  <a:prstGeom prst="rect">
                    <a:avLst/>
                  </a:prstGeom>
                </pic:spPr>
              </pic:pic>
            </a:graphicData>
          </a:graphic>
        </wp:inline>
      </w:drawing>
    </w:r>
  </w:p>
  <w:p w:rsidR="00B3515D" w:rsidRDefault="00B3515D" w:rsidP="00B3515D">
    <w:pPr>
      <w:pStyle w:val="Header"/>
      <w:jc w:val="right"/>
    </w:pPr>
  </w:p>
  <w:p w:rsidR="00B3515D" w:rsidRPr="00B3515D" w:rsidRDefault="00B3515D" w:rsidP="00B3515D">
    <w:pPr>
      <w:pStyle w:val="Header"/>
      <w:rPr>
        <w:rFonts w:ascii="Century Gothic" w:hAnsi="Century Gothic"/>
        <w:b/>
      </w:rPr>
    </w:pPr>
    <w:r w:rsidRPr="00B3515D">
      <w:rPr>
        <w:rFonts w:ascii="Century Gothic" w:hAnsi="Century Gothic"/>
        <w:b/>
      </w:rPr>
      <w:t>HOWDEN SHIRE HALL EQUAL OPPORTUNITIES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A05"/>
    <w:multiLevelType w:val="hybridMultilevel"/>
    <w:tmpl w:val="1A1AC7DE"/>
    <w:lvl w:ilvl="0" w:tplc="251AC432">
      <w:start w:val="1"/>
      <w:numFmt w:val="lowerLetter"/>
      <w:lvlText w:val="(%1)"/>
      <w:lvlJc w:val="left"/>
      <w:pPr>
        <w:tabs>
          <w:tab w:val="num" w:pos="720"/>
        </w:tabs>
        <w:ind w:left="720" w:hanging="72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8109AE"/>
    <w:multiLevelType w:val="multilevel"/>
    <w:tmpl w:val="55645688"/>
    <w:lvl w:ilvl="0">
      <w:start w:val="7"/>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61F5EA2"/>
    <w:multiLevelType w:val="multilevel"/>
    <w:tmpl w:val="862E3938"/>
    <w:lvl w:ilvl="0">
      <w:start w:val="4"/>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1C6537"/>
    <w:multiLevelType w:val="multilevel"/>
    <w:tmpl w:val="0F52361C"/>
    <w:lvl w:ilvl="0">
      <w:start w:val="2"/>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2E367F5"/>
    <w:multiLevelType w:val="multilevel"/>
    <w:tmpl w:val="D994BBFC"/>
    <w:lvl w:ilvl="0">
      <w:start w:val="3"/>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3EE7AAE"/>
    <w:multiLevelType w:val="multilevel"/>
    <w:tmpl w:val="5CB4D9AC"/>
    <w:lvl w:ilvl="0">
      <w:start w:val="5"/>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66A4733"/>
    <w:multiLevelType w:val="multilevel"/>
    <w:tmpl w:val="5CB4D9AC"/>
    <w:lvl w:ilvl="0">
      <w:start w:val="5"/>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C8443F6"/>
    <w:multiLevelType w:val="multilevel"/>
    <w:tmpl w:val="5CB4D9AC"/>
    <w:lvl w:ilvl="0">
      <w:start w:val="5"/>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970487"/>
    <w:multiLevelType w:val="multilevel"/>
    <w:tmpl w:val="1C36AF0A"/>
    <w:lvl w:ilvl="0">
      <w:start w:val="1"/>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1D6C76"/>
    <w:multiLevelType w:val="multilevel"/>
    <w:tmpl w:val="5CB4D9AC"/>
    <w:lvl w:ilvl="0">
      <w:start w:val="5"/>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CE07D90"/>
    <w:multiLevelType w:val="multilevel"/>
    <w:tmpl w:val="096A7E3E"/>
    <w:lvl w:ilvl="0">
      <w:start w:val="8"/>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DC8467B"/>
    <w:multiLevelType w:val="multilevel"/>
    <w:tmpl w:val="1F44CBB2"/>
    <w:lvl w:ilvl="0">
      <w:start w:val="5"/>
      <w:numFmt w:val="decimal"/>
      <w:pStyle w:val="Heading2"/>
      <w:lvlText w:val="%1"/>
      <w:lvlJc w:val="left"/>
      <w:pPr>
        <w:tabs>
          <w:tab w:val="num" w:pos="720"/>
        </w:tabs>
        <w:ind w:left="720" w:hanging="720"/>
      </w:pPr>
      <w:rPr>
        <w:rFonts w:ascii="Arial" w:hAnsi="Arial" w:hint="default"/>
        <w:b/>
        <w:i w:val="0"/>
        <w:sz w:val="24"/>
      </w:rPr>
    </w:lvl>
    <w:lvl w:ilvl="1">
      <w:start w:val="4"/>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B41A55"/>
    <w:multiLevelType w:val="multilevel"/>
    <w:tmpl w:val="31B66A34"/>
    <w:lvl w:ilvl="0">
      <w:start w:val="3"/>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40D40C7"/>
    <w:multiLevelType w:val="multilevel"/>
    <w:tmpl w:val="1DDE397E"/>
    <w:lvl w:ilvl="0">
      <w:start w:val="6"/>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214947"/>
    <w:multiLevelType w:val="multilevel"/>
    <w:tmpl w:val="1DDE397E"/>
    <w:lvl w:ilvl="0">
      <w:start w:val="6"/>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6A95C57"/>
    <w:multiLevelType w:val="multilevel"/>
    <w:tmpl w:val="D65622A6"/>
    <w:lvl w:ilvl="0">
      <w:start w:val="3"/>
      <w:numFmt w:val="decimal"/>
      <w:lvlText w:val="%1"/>
      <w:lvlJc w:val="left"/>
      <w:pPr>
        <w:tabs>
          <w:tab w:val="num" w:pos="720"/>
        </w:tabs>
        <w:ind w:left="720" w:hanging="720"/>
      </w:pPr>
      <w:rPr>
        <w:rFonts w:ascii="Arial" w:hAnsi="Arial" w:hint="default"/>
        <w:b/>
        <w:i w:val="0"/>
        <w:sz w:val="24"/>
      </w:rPr>
    </w:lvl>
    <w:lvl w:ilvl="1">
      <w:start w:val="2"/>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C25CCF"/>
    <w:multiLevelType w:val="multilevel"/>
    <w:tmpl w:val="CCB4D422"/>
    <w:lvl w:ilvl="0">
      <w:start w:val="5"/>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404035"/>
    <w:multiLevelType w:val="hybridMultilevel"/>
    <w:tmpl w:val="552C0F0E"/>
    <w:lvl w:ilvl="0" w:tplc="F6548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CE4388"/>
    <w:multiLevelType w:val="hybridMultilevel"/>
    <w:tmpl w:val="49E433F4"/>
    <w:lvl w:ilvl="0" w:tplc="45AE94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8C3070"/>
    <w:multiLevelType w:val="multilevel"/>
    <w:tmpl w:val="0C2AF14C"/>
    <w:lvl w:ilvl="0">
      <w:start w:val="1"/>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884961"/>
    <w:multiLevelType w:val="multilevel"/>
    <w:tmpl w:val="5CB4D9AC"/>
    <w:lvl w:ilvl="0">
      <w:start w:val="5"/>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1A300D"/>
    <w:multiLevelType w:val="multilevel"/>
    <w:tmpl w:val="61542870"/>
    <w:lvl w:ilvl="0">
      <w:start w:val="4"/>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1D309D"/>
    <w:multiLevelType w:val="hybridMultilevel"/>
    <w:tmpl w:val="57EEC3BC"/>
    <w:lvl w:ilvl="0" w:tplc="251AC432">
      <w:start w:val="1"/>
      <w:numFmt w:val="lowerLetter"/>
      <w:lvlText w:val="(%1)"/>
      <w:lvlJc w:val="left"/>
      <w:pPr>
        <w:tabs>
          <w:tab w:val="num" w:pos="720"/>
        </w:tabs>
        <w:ind w:left="720" w:hanging="72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37656A"/>
    <w:multiLevelType w:val="hybridMultilevel"/>
    <w:tmpl w:val="EF72946C"/>
    <w:lvl w:ilvl="0" w:tplc="7E42289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FA55AA3"/>
    <w:multiLevelType w:val="multilevel"/>
    <w:tmpl w:val="F6FA7646"/>
    <w:lvl w:ilvl="0">
      <w:start w:val="3"/>
      <w:numFmt w:val="decimal"/>
      <w:pStyle w:val="Heading1"/>
      <w:lvlText w:val="%1"/>
      <w:lvlJc w:val="left"/>
      <w:pPr>
        <w:tabs>
          <w:tab w:val="num" w:pos="720"/>
        </w:tabs>
        <w:ind w:left="720" w:hanging="720"/>
      </w:pPr>
      <w:rPr>
        <w:rFonts w:ascii="Arial" w:hAnsi="Arial" w:hint="default"/>
        <w:b/>
        <w:i w:val="0"/>
        <w:sz w:val="24"/>
      </w:rPr>
    </w:lvl>
    <w:lvl w:ilvl="1">
      <w:start w:val="4"/>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2D820A7"/>
    <w:multiLevelType w:val="multilevel"/>
    <w:tmpl w:val="61542870"/>
    <w:lvl w:ilvl="0">
      <w:start w:val="4"/>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940881"/>
    <w:multiLevelType w:val="multilevel"/>
    <w:tmpl w:val="C512CEFA"/>
    <w:lvl w:ilvl="0">
      <w:start w:val="2"/>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5F62F95"/>
    <w:multiLevelType w:val="multilevel"/>
    <w:tmpl w:val="2508FA02"/>
    <w:lvl w:ilvl="0">
      <w:start w:val="7"/>
      <w:numFmt w:val="decimal"/>
      <w:lvlText w:val="%1"/>
      <w:lvlJc w:val="left"/>
      <w:pPr>
        <w:tabs>
          <w:tab w:val="num" w:pos="720"/>
        </w:tabs>
        <w:ind w:left="720" w:hanging="720"/>
      </w:pPr>
      <w:rPr>
        <w:rFonts w:ascii="Arial" w:hAnsi="Arial" w:hint="default"/>
        <w:b/>
        <w:i w:val="0"/>
        <w:sz w:val="24"/>
      </w:rPr>
    </w:lvl>
    <w:lvl w:ilvl="1">
      <w:start w:val="4"/>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6B5EE8"/>
    <w:multiLevelType w:val="multilevel"/>
    <w:tmpl w:val="62804E30"/>
    <w:lvl w:ilvl="0">
      <w:start w:val="6"/>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534C0A"/>
    <w:multiLevelType w:val="multilevel"/>
    <w:tmpl w:val="5CB4D9AC"/>
    <w:lvl w:ilvl="0">
      <w:start w:val="5"/>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E154592"/>
    <w:multiLevelType w:val="multilevel"/>
    <w:tmpl w:val="643E38A2"/>
    <w:lvl w:ilvl="0">
      <w:start w:val="3"/>
      <w:numFmt w:val="decimal"/>
      <w:lvlText w:val="%1"/>
      <w:lvlJc w:val="left"/>
      <w:pPr>
        <w:tabs>
          <w:tab w:val="num" w:pos="720"/>
        </w:tabs>
        <w:ind w:left="720" w:hanging="720"/>
      </w:pPr>
      <w:rPr>
        <w:rFonts w:ascii="Arial" w:hAnsi="Arial" w:hint="default"/>
        <w:b/>
        <w:i w:val="0"/>
        <w:sz w:val="24"/>
      </w:rPr>
    </w:lvl>
    <w:lvl w:ilvl="1">
      <w:start w:val="3"/>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F787C60"/>
    <w:multiLevelType w:val="multilevel"/>
    <w:tmpl w:val="1DDE397E"/>
    <w:lvl w:ilvl="0">
      <w:start w:val="6"/>
      <w:numFmt w:val="decimal"/>
      <w:lvlText w:val="%1"/>
      <w:lvlJc w:val="left"/>
      <w:pPr>
        <w:tabs>
          <w:tab w:val="num" w:pos="720"/>
        </w:tabs>
        <w:ind w:left="720" w:hanging="72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720"/>
        </w:tabs>
        <w:ind w:left="720" w:hanging="720"/>
      </w:pPr>
      <w:rPr>
        <w:rFonts w:ascii="Arial" w:hAnsi="Arial" w:hint="default"/>
      </w:rPr>
    </w:lvl>
    <w:lvl w:ilvl="3">
      <w:start w:val="1"/>
      <w:numFmt w:val="bullet"/>
      <w:lvlText w:val=""/>
      <w:lvlJc w:val="left"/>
      <w:pPr>
        <w:tabs>
          <w:tab w:val="num" w:pos="720"/>
        </w:tabs>
        <w:ind w:left="720" w:hanging="720"/>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7"/>
  </w:num>
  <w:num w:numId="3">
    <w:abstractNumId w:val="3"/>
  </w:num>
  <w:num w:numId="4">
    <w:abstractNumId w:val="12"/>
  </w:num>
  <w:num w:numId="5">
    <w:abstractNumId w:val="4"/>
  </w:num>
  <w:num w:numId="6">
    <w:abstractNumId w:val="15"/>
  </w:num>
  <w:num w:numId="7">
    <w:abstractNumId w:val="30"/>
  </w:num>
  <w:num w:numId="8">
    <w:abstractNumId w:val="24"/>
  </w:num>
  <w:num w:numId="9">
    <w:abstractNumId w:val="22"/>
  </w:num>
  <w:num w:numId="10">
    <w:abstractNumId w:val="18"/>
  </w:num>
  <w:num w:numId="11">
    <w:abstractNumId w:val="11"/>
  </w:num>
  <w:num w:numId="12">
    <w:abstractNumId w:val="27"/>
  </w:num>
  <w:num w:numId="13">
    <w:abstractNumId w:val="0"/>
  </w:num>
  <w:num w:numId="14">
    <w:abstractNumId w:val="31"/>
  </w:num>
  <w:num w:numId="15">
    <w:abstractNumId w:val="13"/>
  </w:num>
  <w:num w:numId="16">
    <w:abstractNumId w:val="14"/>
  </w:num>
  <w:num w:numId="17">
    <w:abstractNumId w:val="20"/>
  </w:num>
  <w:num w:numId="18">
    <w:abstractNumId w:val="9"/>
  </w:num>
  <w:num w:numId="19">
    <w:abstractNumId w:val="5"/>
  </w:num>
  <w:num w:numId="20">
    <w:abstractNumId w:val="6"/>
  </w:num>
  <w:num w:numId="21">
    <w:abstractNumId w:val="7"/>
  </w:num>
  <w:num w:numId="22">
    <w:abstractNumId w:val="29"/>
  </w:num>
  <w:num w:numId="23">
    <w:abstractNumId w:val="25"/>
  </w:num>
  <w:num w:numId="24">
    <w:abstractNumId w:val="21"/>
  </w:num>
  <w:num w:numId="25">
    <w:abstractNumId w:val="2"/>
  </w:num>
  <w:num w:numId="26">
    <w:abstractNumId w:val="26"/>
  </w:num>
  <w:num w:numId="27">
    <w:abstractNumId w:val="16"/>
  </w:num>
  <w:num w:numId="28">
    <w:abstractNumId w:val="28"/>
  </w:num>
  <w:num w:numId="29">
    <w:abstractNumId w:val="1"/>
  </w:num>
  <w:num w:numId="30">
    <w:abstractNumId w:val="10"/>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C9"/>
    <w:rsid w:val="00135DDD"/>
    <w:rsid w:val="003449F4"/>
    <w:rsid w:val="00395357"/>
    <w:rsid w:val="00520FC1"/>
    <w:rsid w:val="00A3185C"/>
    <w:rsid w:val="00B25F28"/>
    <w:rsid w:val="00B3515D"/>
    <w:rsid w:val="00FC5C8F"/>
    <w:rsid w:val="00FF0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8"/>
      </w:numPr>
      <w:jc w:val="both"/>
      <w:outlineLvl w:val="0"/>
    </w:pPr>
    <w:rPr>
      <w:rFonts w:ascii="Arial" w:hAnsi="Arial"/>
      <w:b/>
    </w:rPr>
  </w:style>
  <w:style w:type="paragraph" w:styleId="Heading2">
    <w:name w:val="heading 2"/>
    <w:basedOn w:val="Normal"/>
    <w:next w:val="Normal"/>
    <w:qFormat/>
    <w:pPr>
      <w:keepNext/>
      <w:numPr>
        <w:numId w:val="11"/>
      </w:numP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jc w:val="both"/>
    </w:pPr>
    <w:rPr>
      <w:rFonts w:ascii="Arial" w:hAnsi="Arial"/>
    </w:rPr>
  </w:style>
  <w:style w:type="paragraph" w:styleId="BodyTextIndent">
    <w:name w:val="Body Text Indent"/>
    <w:basedOn w:val="Normal"/>
    <w:pPr>
      <w:ind w:left="720"/>
      <w:outlineLvl w:val="0"/>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B3515D"/>
    <w:rPr>
      <w:rFonts w:ascii="Tahoma" w:hAnsi="Tahoma" w:cs="Tahoma"/>
      <w:sz w:val="16"/>
      <w:szCs w:val="16"/>
    </w:rPr>
  </w:style>
  <w:style w:type="character" w:customStyle="1" w:styleId="BalloonTextChar">
    <w:name w:val="Balloon Text Char"/>
    <w:basedOn w:val="DefaultParagraphFont"/>
    <w:link w:val="BalloonText"/>
    <w:uiPriority w:val="99"/>
    <w:semiHidden/>
    <w:rsid w:val="00B3515D"/>
    <w:rPr>
      <w:rFonts w:ascii="Tahoma" w:hAnsi="Tahoma" w:cs="Tahoma"/>
      <w:sz w:val="16"/>
      <w:szCs w:val="16"/>
      <w:lang w:eastAsia="en-US"/>
    </w:rPr>
  </w:style>
  <w:style w:type="paragraph" w:styleId="ListParagraph">
    <w:name w:val="List Paragraph"/>
    <w:basedOn w:val="Normal"/>
    <w:uiPriority w:val="34"/>
    <w:qFormat/>
    <w:rsid w:val="00B3515D"/>
    <w:pPr>
      <w:ind w:left="720"/>
      <w:contextualSpacing/>
    </w:pPr>
  </w:style>
  <w:style w:type="character" w:customStyle="1" w:styleId="FooterChar">
    <w:name w:val="Footer Char"/>
    <w:basedOn w:val="DefaultParagraphFont"/>
    <w:link w:val="Footer"/>
    <w:uiPriority w:val="99"/>
    <w:rsid w:val="00A318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8"/>
      </w:numPr>
      <w:jc w:val="both"/>
      <w:outlineLvl w:val="0"/>
    </w:pPr>
    <w:rPr>
      <w:rFonts w:ascii="Arial" w:hAnsi="Arial"/>
      <w:b/>
    </w:rPr>
  </w:style>
  <w:style w:type="paragraph" w:styleId="Heading2">
    <w:name w:val="heading 2"/>
    <w:basedOn w:val="Normal"/>
    <w:next w:val="Normal"/>
    <w:qFormat/>
    <w:pPr>
      <w:keepNext/>
      <w:numPr>
        <w:numId w:val="11"/>
      </w:numP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jc w:val="both"/>
    </w:pPr>
    <w:rPr>
      <w:rFonts w:ascii="Arial" w:hAnsi="Arial"/>
    </w:rPr>
  </w:style>
  <w:style w:type="paragraph" w:styleId="BodyTextIndent">
    <w:name w:val="Body Text Indent"/>
    <w:basedOn w:val="Normal"/>
    <w:pPr>
      <w:ind w:left="720"/>
      <w:outlineLvl w:val="0"/>
    </w:pPr>
    <w:rPr>
      <w:rFonts w:ascii="Arial" w:hAnsi="Arial"/>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B3515D"/>
    <w:rPr>
      <w:rFonts w:ascii="Tahoma" w:hAnsi="Tahoma" w:cs="Tahoma"/>
      <w:sz w:val="16"/>
      <w:szCs w:val="16"/>
    </w:rPr>
  </w:style>
  <w:style w:type="character" w:customStyle="1" w:styleId="BalloonTextChar">
    <w:name w:val="Balloon Text Char"/>
    <w:basedOn w:val="DefaultParagraphFont"/>
    <w:link w:val="BalloonText"/>
    <w:uiPriority w:val="99"/>
    <w:semiHidden/>
    <w:rsid w:val="00B3515D"/>
    <w:rPr>
      <w:rFonts w:ascii="Tahoma" w:hAnsi="Tahoma" w:cs="Tahoma"/>
      <w:sz w:val="16"/>
      <w:szCs w:val="16"/>
      <w:lang w:eastAsia="en-US"/>
    </w:rPr>
  </w:style>
  <w:style w:type="paragraph" w:styleId="ListParagraph">
    <w:name w:val="List Paragraph"/>
    <w:basedOn w:val="Normal"/>
    <w:uiPriority w:val="34"/>
    <w:qFormat/>
    <w:rsid w:val="00B3515D"/>
    <w:pPr>
      <w:ind w:left="720"/>
      <w:contextualSpacing/>
    </w:pPr>
  </w:style>
  <w:style w:type="character" w:customStyle="1" w:styleId="FooterChar">
    <w:name w:val="Footer Char"/>
    <w:basedOn w:val="DefaultParagraphFont"/>
    <w:link w:val="Footer"/>
    <w:uiPriority w:val="99"/>
    <w:rsid w:val="00A318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36661-7305-416B-B5BF-EA24666E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1096</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Clickdocs</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creator>ShireHall</dc:creator>
  <cp:lastModifiedBy>Shirehall2</cp:lastModifiedBy>
  <cp:revision>6</cp:revision>
  <cp:lastPrinted>2014-10-17T11:13:00Z</cp:lastPrinted>
  <dcterms:created xsi:type="dcterms:W3CDTF">2021-04-22T09:59:00Z</dcterms:created>
  <dcterms:modified xsi:type="dcterms:W3CDTF">2021-04-22T10:28:00Z</dcterms:modified>
</cp:coreProperties>
</file>